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4A" w:rsidRPr="001812F4" w:rsidRDefault="0078204A" w:rsidP="0078204A">
      <w:pPr>
        <w:spacing w:after="0" w:line="240" w:lineRule="auto"/>
        <w:jc w:val="center"/>
        <w:rPr>
          <w:rFonts w:cstheme="minorHAnsi"/>
          <w:b/>
          <w:sz w:val="24"/>
        </w:rPr>
      </w:pPr>
      <w:r w:rsidRPr="001812F4">
        <w:rPr>
          <w:rFonts w:cstheme="minorHAnsi"/>
          <w:b/>
          <w:sz w:val="24"/>
        </w:rPr>
        <w:t>F.No.I-29003/3/2015-16 IT Cell</w:t>
      </w:r>
    </w:p>
    <w:p w:rsidR="0078204A" w:rsidRPr="001812F4" w:rsidRDefault="0078204A" w:rsidP="0078204A">
      <w:pPr>
        <w:spacing w:after="0" w:line="240" w:lineRule="auto"/>
        <w:jc w:val="center"/>
        <w:rPr>
          <w:rFonts w:cstheme="minorHAnsi"/>
          <w:b/>
          <w:sz w:val="24"/>
        </w:rPr>
      </w:pPr>
      <w:r w:rsidRPr="001812F4">
        <w:rPr>
          <w:rFonts w:cstheme="minorHAnsi"/>
          <w:b/>
          <w:sz w:val="24"/>
        </w:rPr>
        <w:t>KENDRIYA BHANDAR</w:t>
      </w:r>
    </w:p>
    <w:p w:rsidR="0078204A" w:rsidRPr="001812F4" w:rsidRDefault="0078204A" w:rsidP="0078204A">
      <w:pPr>
        <w:spacing w:after="0" w:line="240" w:lineRule="auto"/>
        <w:jc w:val="center"/>
        <w:rPr>
          <w:rFonts w:cstheme="minorHAnsi"/>
          <w:b/>
          <w:sz w:val="24"/>
        </w:rPr>
      </w:pPr>
      <w:r w:rsidRPr="001812F4">
        <w:rPr>
          <w:rFonts w:cstheme="minorHAnsi"/>
          <w:b/>
          <w:sz w:val="24"/>
        </w:rPr>
        <w:t>(HEAD OFFICE)</w:t>
      </w:r>
    </w:p>
    <w:p w:rsidR="0078204A" w:rsidRPr="001812F4" w:rsidRDefault="0078204A" w:rsidP="0078204A">
      <w:pPr>
        <w:spacing w:line="240" w:lineRule="auto"/>
        <w:jc w:val="center"/>
        <w:rPr>
          <w:rFonts w:cstheme="minorHAnsi"/>
          <w:b/>
          <w:sz w:val="24"/>
        </w:rPr>
      </w:pPr>
      <w:r w:rsidRPr="001812F4">
        <w:rPr>
          <w:rFonts w:cstheme="minorHAnsi"/>
          <w:b/>
          <w:sz w:val="24"/>
        </w:rPr>
        <w:t>New Delhi</w:t>
      </w:r>
    </w:p>
    <w:p w:rsidR="0078204A" w:rsidRPr="001812F4" w:rsidRDefault="0078204A" w:rsidP="0078204A">
      <w:pPr>
        <w:spacing w:after="0" w:line="240" w:lineRule="auto"/>
        <w:jc w:val="right"/>
        <w:rPr>
          <w:rFonts w:cstheme="minorHAnsi"/>
          <w:sz w:val="24"/>
        </w:rPr>
      </w:pPr>
      <w:r w:rsidRPr="001812F4">
        <w:rPr>
          <w:rFonts w:cstheme="minorHAnsi"/>
          <w:sz w:val="24"/>
        </w:rPr>
        <w:t xml:space="preserve">Pushpa Bhavan, E-Wing,Madangir Road, </w:t>
      </w:r>
    </w:p>
    <w:p w:rsidR="0078204A" w:rsidRPr="001812F4" w:rsidRDefault="0078204A" w:rsidP="0078204A">
      <w:pPr>
        <w:spacing w:after="0" w:line="240" w:lineRule="auto"/>
        <w:jc w:val="right"/>
        <w:rPr>
          <w:rFonts w:cstheme="minorHAnsi"/>
          <w:sz w:val="24"/>
        </w:rPr>
      </w:pPr>
      <w:r w:rsidRPr="001812F4">
        <w:rPr>
          <w:rFonts w:cstheme="minorHAnsi"/>
          <w:sz w:val="24"/>
        </w:rPr>
        <w:t>New Delhi-110062. 27</w:t>
      </w:r>
      <w:r w:rsidRPr="001812F4">
        <w:rPr>
          <w:rFonts w:cstheme="minorHAnsi"/>
          <w:sz w:val="24"/>
          <w:vertAlign w:val="superscript"/>
        </w:rPr>
        <w:t>th</w:t>
      </w:r>
      <w:r w:rsidRPr="001812F4">
        <w:rPr>
          <w:rFonts w:cstheme="minorHAnsi"/>
          <w:sz w:val="24"/>
        </w:rPr>
        <w:t xml:space="preserve"> June 2017</w:t>
      </w:r>
    </w:p>
    <w:p w:rsidR="0078204A" w:rsidRPr="001812F4" w:rsidRDefault="0078204A" w:rsidP="0078204A">
      <w:pPr>
        <w:spacing w:line="240" w:lineRule="auto"/>
        <w:jc w:val="both"/>
        <w:rPr>
          <w:rFonts w:cstheme="minorHAnsi"/>
          <w:sz w:val="24"/>
        </w:rPr>
      </w:pPr>
      <w:r w:rsidRPr="001812F4">
        <w:rPr>
          <w:rFonts w:cstheme="minorHAnsi"/>
          <w:sz w:val="24"/>
        </w:rPr>
        <w:t>Ref. No. KB/Cir/1/June/2017</w:t>
      </w:r>
    </w:p>
    <w:p w:rsidR="0078204A" w:rsidRPr="001812F4" w:rsidRDefault="0078204A" w:rsidP="0078204A">
      <w:pPr>
        <w:spacing w:line="240" w:lineRule="auto"/>
        <w:jc w:val="center"/>
        <w:rPr>
          <w:rFonts w:cstheme="minorHAnsi"/>
          <w:sz w:val="24"/>
        </w:rPr>
      </w:pPr>
      <w:r w:rsidRPr="001812F4">
        <w:rPr>
          <w:rFonts w:cstheme="minorHAnsi"/>
          <w:sz w:val="24"/>
        </w:rPr>
        <w:t>OFFICE CIRCULAR</w:t>
      </w:r>
    </w:p>
    <w:p w:rsidR="0078204A" w:rsidRPr="001812F4" w:rsidRDefault="0078204A" w:rsidP="0078204A">
      <w:pPr>
        <w:spacing w:line="240" w:lineRule="auto"/>
        <w:ind w:left="990" w:hanging="990"/>
        <w:jc w:val="both"/>
        <w:rPr>
          <w:rFonts w:cstheme="minorHAnsi"/>
          <w:sz w:val="24"/>
        </w:rPr>
      </w:pPr>
      <w:r w:rsidRPr="001812F4">
        <w:rPr>
          <w:rFonts w:cstheme="minorHAnsi"/>
          <w:sz w:val="24"/>
        </w:rPr>
        <w:t>SUBJECT: Upgradation of Retail ERP Software (i-Retail v.7) in computerised stores for GST compliance before 1</w:t>
      </w:r>
      <w:r w:rsidRPr="001812F4">
        <w:rPr>
          <w:rFonts w:cstheme="minorHAnsi"/>
          <w:sz w:val="24"/>
          <w:vertAlign w:val="superscript"/>
        </w:rPr>
        <w:t>st</w:t>
      </w:r>
      <w:r w:rsidRPr="001812F4">
        <w:rPr>
          <w:rFonts w:cstheme="minorHAnsi"/>
          <w:sz w:val="24"/>
        </w:rPr>
        <w:t xml:space="preserve"> July 2017 reg.</w:t>
      </w:r>
    </w:p>
    <w:p w:rsidR="0078204A" w:rsidRPr="001812F4" w:rsidRDefault="0078204A" w:rsidP="0078204A">
      <w:pPr>
        <w:spacing w:line="240" w:lineRule="auto"/>
        <w:ind w:firstLine="720"/>
        <w:jc w:val="both"/>
        <w:rPr>
          <w:rFonts w:cstheme="minorHAnsi"/>
          <w:sz w:val="24"/>
        </w:rPr>
      </w:pPr>
      <w:r w:rsidRPr="001812F4">
        <w:rPr>
          <w:rFonts w:cstheme="minorHAnsi"/>
          <w:sz w:val="24"/>
        </w:rPr>
        <w:t>The undersigned is directed to inform that all Computerised Store’s Incharge should bring their computer system (CPU, Monitor, Keyboard, Mouse) alongwith Extension board at head office for upgradation of Retail ERP Software in respect of GST compliance. The schedules for stores are as follows:</w:t>
      </w:r>
    </w:p>
    <w:p w:rsidR="0078204A" w:rsidRPr="001812F4" w:rsidRDefault="0078204A" w:rsidP="0078204A">
      <w:pPr>
        <w:pStyle w:val="ListParagraph"/>
        <w:numPr>
          <w:ilvl w:val="0"/>
          <w:numId w:val="2"/>
        </w:numPr>
        <w:spacing w:line="240" w:lineRule="auto"/>
        <w:jc w:val="both"/>
        <w:rPr>
          <w:rFonts w:cstheme="minorHAnsi"/>
          <w:sz w:val="24"/>
        </w:rPr>
      </w:pPr>
      <w:r w:rsidRPr="001812F4">
        <w:rPr>
          <w:rFonts w:cstheme="minorHAnsi"/>
          <w:sz w:val="24"/>
        </w:rPr>
        <w:t>10:00HRS 29/06/2017 – Stores report as per Annexure-I</w:t>
      </w:r>
    </w:p>
    <w:p w:rsidR="0078204A" w:rsidRPr="001812F4" w:rsidRDefault="0078204A" w:rsidP="0078204A">
      <w:pPr>
        <w:pStyle w:val="ListParagraph"/>
        <w:numPr>
          <w:ilvl w:val="0"/>
          <w:numId w:val="2"/>
        </w:numPr>
        <w:spacing w:line="240" w:lineRule="auto"/>
        <w:jc w:val="both"/>
        <w:rPr>
          <w:rFonts w:cstheme="minorHAnsi"/>
          <w:sz w:val="24"/>
        </w:rPr>
      </w:pPr>
      <w:r w:rsidRPr="001812F4">
        <w:rPr>
          <w:rFonts w:cstheme="minorHAnsi"/>
          <w:sz w:val="24"/>
        </w:rPr>
        <w:t>10:00HRS 30/06/2017 – Stores report as per Annexure-II</w:t>
      </w:r>
    </w:p>
    <w:p w:rsidR="0078204A" w:rsidRPr="001812F4" w:rsidRDefault="0078204A" w:rsidP="0078204A">
      <w:pPr>
        <w:spacing w:line="240" w:lineRule="auto"/>
        <w:jc w:val="both"/>
        <w:rPr>
          <w:rFonts w:cstheme="minorHAnsi"/>
          <w:sz w:val="24"/>
        </w:rPr>
      </w:pPr>
      <w:r w:rsidRPr="001812F4">
        <w:rPr>
          <w:rFonts w:cstheme="minorHAnsi"/>
          <w:sz w:val="24"/>
        </w:rPr>
        <w:t>2.</w:t>
      </w:r>
      <w:r w:rsidRPr="001812F4">
        <w:rPr>
          <w:rFonts w:cstheme="minorHAnsi"/>
          <w:sz w:val="24"/>
        </w:rPr>
        <w:tab/>
        <w:t>The upgradation of Retail ERP Software will be done on 29</w:t>
      </w:r>
      <w:r w:rsidRPr="001812F4">
        <w:rPr>
          <w:rFonts w:cstheme="minorHAnsi"/>
          <w:sz w:val="24"/>
          <w:vertAlign w:val="superscript"/>
        </w:rPr>
        <w:t>th</w:t>
      </w:r>
      <w:r w:rsidRPr="001812F4">
        <w:rPr>
          <w:rFonts w:cstheme="minorHAnsi"/>
          <w:sz w:val="24"/>
        </w:rPr>
        <w:t>, 30</w:t>
      </w:r>
      <w:r w:rsidRPr="001812F4">
        <w:rPr>
          <w:rFonts w:cstheme="minorHAnsi"/>
          <w:sz w:val="24"/>
          <w:vertAlign w:val="superscript"/>
        </w:rPr>
        <w:t>th</w:t>
      </w:r>
      <w:r w:rsidRPr="001812F4">
        <w:rPr>
          <w:rFonts w:cstheme="minorHAnsi"/>
          <w:sz w:val="24"/>
        </w:rPr>
        <w:t xml:space="preserve"> June &amp; 1</w:t>
      </w:r>
      <w:r w:rsidRPr="001812F4">
        <w:rPr>
          <w:rFonts w:cstheme="minorHAnsi"/>
          <w:sz w:val="24"/>
          <w:vertAlign w:val="superscript"/>
        </w:rPr>
        <w:t>st</w:t>
      </w:r>
      <w:r w:rsidRPr="001812F4">
        <w:rPr>
          <w:rFonts w:cstheme="minorHAnsi"/>
          <w:sz w:val="24"/>
        </w:rPr>
        <w:t xml:space="preserve"> July 2017. The systems received will be release to its concerned store incharge on 10:00HRS 2</w:t>
      </w:r>
      <w:r w:rsidRPr="001812F4">
        <w:rPr>
          <w:rFonts w:cstheme="minorHAnsi"/>
          <w:sz w:val="24"/>
          <w:vertAlign w:val="superscript"/>
        </w:rPr>
        <w:t>nd</w:t>
      </w:r>
      <w:r w:rsidRPr="001812F4">
        <w:rPr>
          <w:rFonts w:cstheme="minorHAnsi"/>
          <w:sz w:val="24"/>
        </w:rPr>
        <w:t xml:space="preserve"> July 2017.</w:t>
      </w:r>
    </w:p>
    <w:p w:rsidR="0078204A" w:rsidRPr="001812F4" w:rsidRDefault="0078204A" w:rsidP="0078204A">
      <w:pPr>
        <w:spacing w:line="240" w:lineRule="auto"/>
        <w:jc w:val="both"/>
        <w:rPr>
          <w:rFonts w:cstheme="minorHAnsi"/>
          <w:sz w:val="24"/>
        </w:rPr>
      </w:pPr>
      <w:r w:rsidRPr="001812F4">
        <w:rPr>
          <w:rFonts w:cstheme="minorHAnsi"/>
          <w:sz w:val="24"/>
        </w:rPr>
        <w:t>3.</w:t>
      </w:r>
      <w:r w:rsidRPr="001812F4">
        <w:rPr>
          <w:rFonts w:cstheme="minorHAnsi"/>
          <w:sz w:val="24"/>
        </w:rPr>
        <w:tab/>
        <w:t>This circular is issued with the approval of competent authority.</w:t>
      </w:r>
    </w:p>
    <w:p w:rsidR="0078204A" w:rsidRPr="001812F4" w:rsidRDefault="0078204A" w:rsidP="0078204A">
      <w:pPr>
        <w:spacing w:line="240" w:lineRule="auto"/>
        <w:jc w:val="right"/>
        <w:rPr>
          <w:rFonts w:cstheme="minorHAnsi"/>
          <w:sz w:val="24"/>
        </w:rPr>
      </w:pPr>
      <w:r>
        <w:rPr>
          <w:rFonts w:cstheme="minorHAnsi"/>
          <w:sz w:val="24"/>
        </w:rPr>
        <w:t>Sd/-</w:t>
      </w:r>
    </w:p>
    <w:p w:rsidR="0078204A" w:rsidRPr="001812F4" w:rsidRDefault="0078204A" w:rsidP="0078204A">
      <w:pPr>
        <w:spacing w:after="0" w:line="240" w:lineRule="auto"/>
        <w:jc w:val="right"/>
        <w:rPr>
          <w:rFonts w:cstheme="minorHAnsi"/>
          <w:sz w:val="24"/>
        </w:rPr>
      </w:pPr>
      <w:r w:rsidRPr="001812F4">
        <w:rPr>
          <w:rFonts w:cstheme="minorHAnsi"/>
          <w:sz w:val="24"/>
        </w:rPr>
        <w:t>(Ashwani Kumar)</w:t>
      </w:r>
    </w:p>
    <w:p w:rsidR="0078204A" w:rsidRPr="001812F4" w:rsidRDefault="0078204A" w:rsidP="0078204A">
      <w:pPr>
        <w:spacing w:line="240" w:lineRule="auto"/>
        <w:jc w:val="right"/>
        <w:rPr>
          <w:rFonts w:cstheme="minorHAnsi"/>
          <w:sz w:val="24"/>
        </w:rPr>
      </w:pPr>
      <w:r w:rsidRPr="001812F4">
        <w:rPr>
          <w:rFonts w:cstheme="minorHAnsi"/>
          <w:sz w:val="24"/>
        </w:rPr>
        <w:t>System Analyst</w:t>
      </w:r>
    </w:p>
    <w:p w:rsidR="0078204A" w:rsidRPr="001812F4" w:rsidRDefault="0078204A" w:rsidP="0078204A">
      <w:pPr>
        <w:spacing w:line="240" w:lineRule="auto"/>
        <w:jc w:val="both"/>
        <w:rPr>
          <w:rFonts w:cstheme="minorHAnsi"/>
          <w:sz w:val="24"/>
        </w:rPr>
      </w:pPr>
      <w:r w:rsidRPr="001812F4">
        <w:rPr>
          <w:rFonts w:cstheme="minorHAnsi"/>
          <w:sz w:val="24"/>
        </w:rPr>
        <w:t>Copy to:</w:t>
      </w:r>
    </w:p>
    <w:p w:rsidR="0078204A" w:rsidRPr="001812F4" w:rsidRDefault="0078204A" w:rsidP="0078204A">
      <w:pPr>
        <w:pStyle w:val="ListParagraph"/>
        <w:numPr>
          <w:ilvl w:val="0"/>
          <w:numId w:val="1"/>
        </w:numPr>
        <w:spacing w:line="240" w:lineRule="auto"/>
        <w:jc w:val="both"/>
        <w:rPr>
          <w:rFonts w:cstheme="minorHAnsi"/>
          <w:sz w:val="24"/>
        </w:rPr>
      </w:pPr>
      <w:r w:rsidRPr="001812F4">
        <w:rPr>
          <w:rFonts w:cstheme="minorHAnsi"/>
          <w:sz w:val="24"/>
        </w:rPr>
        <w:t>MD</w:t>
      </w:r>
    </w:p>
    <w:p w:rsidR="0078204A" w:rsidRPr="001812F4" w:rsidRDefault="0078204A" w:rsidP="0078204A">
      <w:pPr>
        <w:pStyle w:val="ListParagraph"/>
        <w:numPr>
          <w:ilvl w:val="0"/>
          <w:numId w:val="1"/>
        </w:numPr>
        <w:spacing w:line="240" w:lineRule="auto"/>
        <w:jc w:val="both"/>
        <w:rPr>
          <w:rFonts w:cstheme="minorHAnsi"/>
          <w:sz w:val="24"/>
        </w:rPr>
      </w:pPr>
      <w:r w:rsidRPr="001812F4">
        <w:rPr>
          <w:rFonts w:cstheme="minorHAnsi"/>
          <w:sz w:val="24"/>
        </w:rPr>
        <w:t>CAO, Finance</w:t>
      </w:r>
    </w:p>
    <w:p w:rsidR="0078204A" w:rsidRPr="001812F4" w:rsidRDefault="0078204A" w:rsidP="0078204A">
      <w:pPr>
        <w:pStyle w:val="ListParagraph"/>
        <w:numPr>
          <w:ilvl w:val="0"/>
          <w:numId w:val="1"/>
        </w:numPr>
        <w:spacing w:line="240" w:lineRule="auto"/>
        <w:jc w:val="both"/>
        <w:rPr>
          <w:rFonts w:cstheme="minorHAnsi"/>
          <w:sz w:val="24"/>
        </w:rPr>
      </w:pPr>
      <w:r w:rsidRPr="001812F4">
        <w:rPr>
          <w:rFonts w:cstheme="minorHAnsi"/>
          <w:sz w:val="24"/>
        </w:rPr>
        <w:t>AGM (G)</w:t>
      </w:r>
    </w:p>
    <w:p w:rsidR="0078204A" w:rsidRPr="001812F4" w:rsidRDefault="0078204A" w:rsidP="0078204A">
      <w:pPr>
        <w:pStyle w:val="ListParagraph"/>
        <w:numPr>
          <w:ilvl w:val="0"/>
          <w:numId w:val="1"/>
        </w:numPr>
        <w:spacing w:line="240" w:lineRule="auto"/>
        <w:jc w:val="both"/>
        <w:rPr>
          <w:rFonts w:cstheme="minorHAnsi"/>
          <w:sz w:val="24"/>
        </w:rPr>
      </w:pPr>
      <w:r w:rsidRPr="001812F4">
        <w:rPr>
          <w:rFonts w:cstheme="minorHAnsi"/>
          <w:sz w:val="24"/>
        </w:rPr>
        <w:t>AGM (C)</w:t>
      </w:r>
    </w:p>
    <w:p w:rsidR="0078204A" w:rsidRPr="001812F4" w:rsidRDefault="0078204A" w:rsidP="0078204A">
      <w:pPr>
        <w:pStyle w:val="ListParagraph"/>
        <w:numPr>
          <w:ilvl w:val="0"/>
          <w:numId w:val="1"/>
        </w:numPr>
        <w:spacing w:line="240" w:lineRule="auto"/>
        <w:jc w:val="both"/>
        <w:rPr>
          <w:rFonts w:cstheme="minorHAnsi"/>
          <w:sz w:val="24"/>
        </w:rPr>
      </w:pPr>
      <w:r w:rsidRPr="001812F4">
        <w:rPr>
          <w:rFonts w:cstheme="minorHAnsi"/>
          <w:sz w:val="24"/>
        </w:rPr>
        <w:t>Incharge (G)</w:t>
      </w:r>
    </w:p>
    <w:p w:rsidR="0078204A" w:rsidRPr="001812F4" w:rsidRDefault="0078204A" w:rsidP="0078204A">
      <w:pPr>
        <w:pStyle w:val="ListParagraph"/>
        <w:numPr>
          <w:ilvl w:val="0"/>
          <w:numId w:val="1"/>
        </w:numPr>
        <w:spacing w:line="240" w:lineRule="auto"/>
        <w:jc w:val="both"/>
        <w:rPr>
          <w:rFonts w:cstheme="minorHAnsi"/>
          <w:sz w:val="24"/>
        </w:rPr>
      </w:pPr>
      <w:r w:rsidRPr="001812F4">
        <w:rPr>
          <w:rFonts w:cstheme="minorHAnsi"/>
          <w:sz w:val="24"/>
        </w:rPr>
        <w:t>Incharge (C)</w:t>
      </w:r>
    </w:p>
    <w:p w:rsidR="0078204A" w:rsidRPr="001812F4" w:rsidRDefault="0078204A" w:rsidP="0078204A">
      <w:pPr>
        <w:rPr>
          <w:rFonts w:eastAsia="Times New Roman" w:cstheme="minorHAnsi"/>
          <w:b/>
          <w:bCs/>
          <w:color w:val="000000"/>
          <w:sz w:val="28"/>
          <w:szCs w:val="28"/>
          <w:lang w:val="en-US"/>
        </w:rPr>
      </w:pPr>
      <w:r w:rsidRPr="001812F4">
        <w:rPr>
          <w:rFonts w:eastAsia="Times New Roman" w:cstheme="minorHAnsi"/>
          <w:b/>
          <w:bCs/>
          <w:color w:val="000000"/>
          <w:sz w:val="28"/>
          <w:szCs w:val="28"/>
          <w:lang w:val="en-US"/>
        </w:rPr>
        <w:br w:type="page"/>
      </w:r>
    </w:p>
    <w:p w:rsidR="0078204A" w:rsidRPr="001812F4" w:rsidRDefault="0078204A" w:rsidP="0078204A">
      <w:pPr>
        <w:jc w:val="right"/>
        <w:rPr>
          <w:rFonts w:eastAsia="Times New Roman" w:cstheme="minorHAnsi"/>
          <w:b/>
          <w:bCs/>
          <w:color w:val="000000"/>
          <w:sz w:val="24"/>
          <w:u w:val="single"/>
          <w:lang w:val="en-US"/>
        </w:rPr>
      </w:pPr>
      <w:r w:rsidRPr="001812F4">
        <w:rPr>
          <w:rFonts w:eastAsia="Times New Roman" w:cstheme="minorHAnsi"/>
          <w:b/>
          <w:bCs/>
          <w:color w:val="000000"/>
          <w:sz w:val="24"/>
          <w:u w:val="single"/>
          <w:lang w:val="en-US"/>
        </w:rPr>
        <w:lastRenderedPageBreak/>
        <w:t>ANNEXURE-</w:t>
      </w:r>
      <w:r w:rsidRPr="00AF76CD">
        <w:rPr>
          <w:rFonts w:eastAsia="Times New Roman" w:cstheme="minorHAnsi"/>
          <w:b/>
          <w:bCs/>
          <w:color w:val="000000"/>
          <w:sz w:val="24"/>
          <w:u w:val="single"/>
          <w:lang w:val="en-US"/>
        </w:rPr>
        <w:t>I</w:t>
      </w:r>
    </w:p>
    <w:p w:rsidR="0078204A" w:rsidRPr="001812F4" w:rsidRDefault="0078204A" w:rsidP="0078204A">
      <w:pPr>
        <w:rPr>
          <w:rFonts w:cstheme="minorHAnsi"/>
          <w:bCs/>
          <w:sz w:val="24"/>
        </w:rPr>
      </w:pPr>
      <w:r w:rsidRPr="001812F4">
        <w:rPr>
          <w:rFonts w:eastAsia="Times New Roman" w:cstheme="minorHAnsi"/>
          <w:b/>
          <w:bCs/>
          <w:color w:val="000000"/>
          <w:sz w:val="24"/>
          <w:lang w:val="en-US"/>
        </w:rPr>
        <w:t xml:space="preserve">Date and time for reporting at Head Office - </w:t>
      </w:r>
      <w:r w:rsidRPr="00AF76CD">
        <w:rPr>
          <w:rFonts w:eastAsia="Times New Roman" w:cstheme="minorHAnsi"/>
          <w:b/>
          <w:bCs/>
          <w:color w:val="000000"/>
          <w:sz w:val="24"/>
          <w:lang w:val="en-US"/>
        </w:rPr>
        <w:t>29-06-2017 10:00HRS</w:t>
      </w:r>
      <w:r w:rsidRPr="001812F4">
        <w:rPr>
          <w:rFonts w:cstheme="minorHAnsi"/>
          <w:bCs/>
          <w:sz w:val="24"/>
        </w:rPr>
        <w:t xml:space="preserve">  </w:t>
      </w:r>
    </w:p>
    <w:tbl>
      <w:tblPr>
        <w:tblW w:w="8484" w:type="dxa"/>
        <w:tblInd w:w="87" w:type="dxa"/>
        <w:tblLook w:val="04A0"/>
      </w:tblPr>
      <w:tblGrid>
        <w:gridCol w:w="960"/>
        <w:gridCol w:w="4200"/>
        <w:gridCol w:w="1801"/>
        <w:gridCol w:w="1523"/>
      </w:tblGrid>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S.No.</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1812F4">
              <w:rPr>
                <w:rFonts w:eastAsia="Times New Roman" w:cstheme="minorHAnsi"/>
                <w:bCs/>
                <w:color w:val="000000"/>
                <w:lang w:val="en-US"/>
              </w:rPr>
              <w:t>Stores name</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 </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1</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Aram Bag</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2</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Andrews Ganj</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A.V.Nagar</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4</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 xml:space="preserve">Ashok Hotel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5</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Arjun Vihar (Delhi Cantt)</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 </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6</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BBM Depot</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7</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Bhavishya Nidhi</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8</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Baba Kharak S. Marg</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9</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 xml:space="preserve">CGO Complex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10</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C.R.Park</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11</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Curzon Road</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12</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C.R.Building</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13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DIZ Area</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14</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Delhi University</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15</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Delhi Secretariat</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16</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Dilshad Colony</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17</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Dwarka Sect.-7</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18</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East of Kailash</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19</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Hari Nagar</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20</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IARI Pusa</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21</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INA</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22</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 xml:space="preserve">IIT Shopping Complex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23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JNU Shopping Comp.</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24</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Jamia Millia</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25</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Kali Bari</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26</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Kasturba Nagar</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27</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Krishi Bhawan</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 </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28</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Krishi Vihar</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29</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Krishi Kunj</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30</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Kidwai Nagar (West)</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31</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Lodhi Road</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32</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 xml:space="preserve">Lodhi Road (M)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33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 xml:space="preserve">Laxmi Bai Nagar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34</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Mahadev Road</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35</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Minto Road</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36</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Moti Bagh-I</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37</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Mall Road</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38</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 xml:space="preserve">MAMC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39</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Netaji Nagar</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40</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 xml:space="preserve">New Moti Bagh Store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Cs/>
                <w:color w:val="000000"/>
                <w:lang w:val="en-US"/>
              </w:rPr>
            </w:pPr>
            <w:r w:rsidRPr="00AF76CD">
              <w:rPr>
                <w:rFonts w:eastAsia="Times New Roman" w:cstheme="minorHAnsi"/>
                <w:bCs/>
                <w:color w:val="000000"/>
                <w:lang w:val="en-US"/>
              </w:rPr>
              <w:t>41</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Pandara Road</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computerized</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Cs/>
                <w:color w:val="000000"/>
                <w:lang w:val="en-US"/>
              </w:rPr>
            </w:pPr>
            <w:r w:rsidRPr="00AF76CD">
              <w:rPr>
                <w:rFonts w:eastAsia="Times New Roman" w:cstheme="minorHAnsi"/>
                <w:bCs/>
                <w:color w:val="000000"/>
                <w:lang w:val="en-US"/>
              </w:rPr>
              <w:t>Internet</w:t>
            </w:r>
          </w:p>
        </w:tc>
      </w:tr>
    </w:tbl>
    <w:p w:rsidR="0078204A" w:rsidRPr="001812F4" w:rsidRDefault="0078204A" w:rsidP="0078204A">
      <w:pPr>
        <w:rPr>
          <w:rFonts w:cstheme="minorHAnsi"/>
        </w:rPr>
      </w:pPr>
    </w:p>
    <w:p w:rsidR="0078204A" w:rsidRPr="001812F4" w:rsidRDefault="0078204A" w:rsidP="0078204A">
      <w:pPr>
        <w:rPr>
          <w:rFonts w:cstheme="minorHAnsi"/>
        </w:rPr>
      </w:pPr>
      <w:r w:rsidRPr="001812F4">
        <w:rPr>
          <w:rFonts w:cstheme="minorHAnsi"/>
        </w:rPr>
        <w:br w:type="page"/>
      </w:r>
    </w:p>
    <w:p w:rsidR="0078204A" w:rsidRPr="001812F4" w:rsidRDefault="0078204A" w:rsidP="0078204A">
      <w:pPr>
        <w:jc w:val="right"/>
        <w:rPr>
          <w:rFonts w:eastAsia="Times New Roman" w:cstheme="minorHAnsi"/>
          <w:b/>
          <w:bCs/>
          <w:color w:val="000000"/>
          <w:sz w:val="24"/>
          <w:u w:val="single"/>
          <w:lang w:val="en-US"/>
        </w:rPr>
      </w:pPr>
      <w:r w:rsidRPr="001812F4">
        <w:rPr>
          <w:rFonts w:eastAsia="Times New Roman" w:cstheme="minorHAnsi"/>
          <w:b/>
          <w:bCs/>
          <w:color w:val="000000"/>
          <w:sz w:val="24"/>
          <w:u w:val="single"/>
          <w:lang w:val="en-US"/>
        </w:rPr>
        <w:lastRenderedPageBreak/>
        <w:t>ANNEXURE-I</w:t>
      </w:r>
      <w:r w:rsidRPr="00AF76CD">
        <w:rPr>
          <w:rFonts w:eastAsia="Times New Roman" w:cstheme="minorHAnsi"/>
          <w:b/>
          <w:bCs/>
          <w:color w:val="000000"/>
          <w:sz w:val="24"/>
          <w:u w:val="single"/>
          <w:lang w:val="en-US"/>
        </w:rPr>
        <w:t>I</w:t>
      </w:r>
    </w:p>
    <w:p w:rsidR="0078204A" w:rsidRPr="001812F4" w:rsidRDefault="0078204A" w:rsidP="0078204A">
      <w:pPr>
        <w:rPr>
          <w:rFonts w:cstheme="minorHAnsi"/>
          <w:bCs/>
          <w:sz w:val="24"/>
        </w:rPr>
      </w:pPr>
      <w:r w:rsidRPr="001812F4">
        <w:rPr>
          <w:rFonts w:eastAsia="Times New Roman" w:cstheme="minorHAnsi"/>
          <w:b/>
          <w:bCs/>
          <w:color w:val="000000"/>
          <w:sz w:val="24"/>
          <w:lang w:val="en-US"/>
        </w:rPr>
        <w:t>Date and time for reporting at Head Office - 30</w:t>
      </w:r>
      <w:r w:rsidRPr="00AF76CD">
        <w:rPr>
          <w:rFonts w:eastAsia="Times New Roman" w:cstheme="minorHAnsi"/>
          <w:b/>
          <w:bCs/>
          <w:color w:val="000000"/>
          <w:sz w:val="24"/>
          <w:lang w:val="en-US"/>
        </w:rPr>
        <w:t>-06-2017 10:00HRS</w:t>
      </w:r>
      <w:r w:rsidRPr="001812F4">
        <w:rPr>
          <w:rFonts w:cstheme="minorHAnsi"/>
          <w:bCs/>
          <w:sz w:val="24"/>
        </w:rPr>
        <w:t xml:space="preserve">  </w:t>
      </w:r>
    </w:p>
    <w:tbl>
      <w:tblPr>
        <w:tblW w:w="8484" w:type="dxa"/>
        <w:tblInd w:w="87" w:type="dxa"/>
        <w:tblLook w:val="04A0"/>
      </w:tblPr>
      <w:tblGrid>
        <w:gridCol w:w="960"/>
        <w:gridCol w:w="4200"/>
        <w:gridCol w:w="1801"/>
        <w:gridCol w:w="1523"/>
      </w:tblGrid>
      <w:tr w:rsidR="0078204A" w:rsidRPr="00AF76CD" w:rsidTr="006C0749">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b/>
                <w:bCs/>
                <w:color w:val="000000"/>
                <w:lang w:val="en-US"/>
              </w:rPr>
            </w:pPr>
            <w:r w:rsidRPr="001812F4">
              <w:rPr>
                <w:rFonts w:eastAsia="Times New Roman" w:cstheme="minorHAnsi"/>
                <w:b/>
                <w:bCs/>
                <w:color w:val="000000"/>
                <w:lang w:val="en-US"/>
              </w:rPr>
              <w:t>S.NO.</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
                <w:bCs/>
                <w:color w:val="000000"/>
                <w:lang w:val="en-US"/>
              </w:rPr>
            </w:pPr>
            <w:r w:rsidRPr="001812F4">
              <w:rPr>
                <w:rFonts w:eastAsia="Times New Roman" w:cstheme="minorHAnsi"/>
                <w:b/>
                <w:bCs/>
                <w:color w:val="000000"/>
                <w:lang w:val="en-US"/>
              </w:rPr>
              <w:t>STORES NAME</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
                <w:bCs/>
                <w:color w:val="000000"/>
                <w:lang w:val="en-US"/>
              </w:rPr>
            </w:pPr>
            <w:r w:rsidRPr="001812F4">
              <w:rPr>
                <w:rFonts w:eastAsia="Times New Roman" w:cstheme="minorHAnsi"/>
                <w:b/>
                <w:bCs/>
                <w:color w:val="000000"/>
                <w:lang w:val="en-US"/>
              </w:rPr>
              <w:t> </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b/>
                <w:bCs/>
                <w:color w:val="000000"/>
                <w:lang w:val="en-US"/>
              </w:rPr>
            </w:pP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1</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Peshwa Road</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2</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Pragati Vihar</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3</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Patparganj</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4</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Pitampura</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5</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Pushpa Bhawan</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 </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6</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Pushp Vihar-I</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7</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Pushp Vihar-IV</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8</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Pushp Vihar (Mkt.)</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9</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R.K.Puram-I</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10</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R.K.Puram-III</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11</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R.K.Puram-IV</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12</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R.K.Puram-V</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13</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R.K.Puram-VI</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14</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R.K.Puram (West)</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 </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15</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R.K.Puram- IX A</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16</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R.K.Puram - IX B</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 </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17</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Rashtrapati Bhawan-I</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18</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S.Nagar B.Block</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19</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S.Nagar H.Block</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20</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 xml:space="preserve">Sarita Vihar </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21</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Sarita Vihar (Mkt)</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22</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 xml:space="preserve">Timarpur </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23</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 xml:space="preserve">Tihar Jail </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24</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 xml:space="preserve">Tilak Lane </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25</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 xml:space="preserve">Taurus Canteen </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26</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Vasant Vihar</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27</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Vasant Vihar (Ind. Air.)</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28</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 xml:space="preserve">Vidyut Vihar </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29</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Yojana Bhawan</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Internet</w:t>
            </w:r>
          </w:p>
        </w:tc>
      </w:tr>
      <w:tr w:rsidR="0078204A" w:rsidRPr="00AF76CD" w:rsidTr="006C0749">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jc w:val="center"/>
              <w:rPr>
                <w:rFonts w:eastAsia="Times New Roman" w:cstheme="minorHAnsi"/>
                <w:color w:val="000000"/>
                <w:lang w:val="en-US"/>
              </w:rPr>
            </w:pPr>
            <w:r w:rsidRPr="00AF76CD">
              <w:rPr>
                <w:rFonts w:eastAsia="Times New Roman" w:cstheme="minorHAnsi"/>
                <w:color w:val="000000"/>
                <w:lang w:val="en-US"/>
              </w:rPr>
              <w:t>30</w:t>
            </w:r>
          </w:p>
        </w:tc>
        <w:tc>
          <w:tcPr>
            <w:tcW w:w="4200"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Lancer Road (Patanjali)</w:t>
            </w:r>
          </w:p>
        </w:tc>
        <w:tc>
          <w:tcPr>
            <w:tcW w:w="1801"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computerized</w:t>
            </w:r>
          </w:p>
        </w:tc>
        <w:tc>
          <w:tcPr>
            <w:tcW w:w="1523" w:type="dxa"/>
            <w:tcBorders>
              <w:top w:val="nil"/>
              <w:left w:val="nil"/>
              <w:bottom w:val="single" w:sz="4" w:space="0" w:color="auto"/>
              <w:right w:val="single" w:sz="4" w:space="0" w:color="auto"/>
            </w:tcBorders>
            <w:shd w:val="clear" w:color="auto" w:fill="auto"/>
            <w:noWrap/>
            <w:vAlign w:val="bottom"/>
            <w:hideMark/>
          </w:tcPr>
          <w:p w:rsidR="0078204A" w:rsidRPr="00AF76CD" w:rsidRDefault="0078204A" w:rsidP="006C0749">
            <w:pPr>
              <w:spacing w:after="0" w:line="240" w:lineRule="auto"/>
              <w:rPr>
                <w:rFonts w:eastAsia="Times New Roman" w:cstheme="minorHAnsi"/>
                <w:color w:val="000000"/>
                <w:lang w:val="en-US"/>
              </w:rPr>
            </w:pPr>
            <w:r w:rsidRPr="00AF76CD">
              <w:rPr>
                <w:rFonts w:eastAsia="Times New Roman" w:cstheme="minorHAnsi"/>
                <w:color w:val="000000"/>
                <w:lang w:val="en-US"/>
              </w:rPr>
              <w:t> </w:t>
            </w:r>
          </w:p>
        </w:tc>
      </w:tr>
    </w:tbl>
    <w:p w:rsidR="0078204A" w:rsidRPr="001812F4" w:rsidRDefault="0078204A" w:rsidP="0078204A">
      <w:pPr>
        <w:rPr>
          <w:rFonts w:cstheme="minorHAnsi"/>
          <w:bCs/>
        </w:rPr>
      </w:pPr>
    </w:p>
    <w:p w:rsidR="00E61746" w:rsidRDefault="00E61746"/>
    <w:sectPr w:rsidR="00E61746" w:rsidSect="005B4BB4">
      <w:headerReference w:type="even" r:id="rId5"/>
      <w:headerReference w:type="default" r:id="rId6"/>
      <w:footerReference w:type="even" r:id="rId7"/>
      <w:footerReference w:type="default" r:id="rId8"/>
      <w:headerReference w:type="first" r:id="rId9"/>
      <w:footerReference w:type="first" r:id="rId10"/>
      <w:pgSz w:w="11906" w:h="16838"/>
      <w:pgMar w:top="1440" w:right="1440" w:bottom="72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7E" w:rsidRDefault="007820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7E" w:rsidRDefault="007820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7E" w:rsidRDefault="0078204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7E" w:rsidRDefault="007820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7E" w:rsidRDefault="007820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7E" w:rsidRDefault="007820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543E"/>
    <w:multiLevelType w:val="hybridMultilevel"/>
    <w:tmpl w:val="C8A04314"/>
    <w:lvl w:ilvl="0" w:tplc="E3E0A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4C26AF"/>
    <w:multiLevelType w:val="hybridMultilevel"/>
    <w:tmpl w:val="49FA92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8204A"/>
    <w:rsid w:val="0078204A"/>
    <w:rsid w:val="00E61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4A"/>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04A"/>
    <w:pPr>
      <w:ind w:left="720"/>
      <w:contextualSpacing/>
    </w:pPr>
  </w:style>
  <w:style w:type="paragraph" w:styleId="Header">
    <w:name w:val="header"/>
    <w:basedOn w:val="Normal"/>
    <w:link w:val="HeaderChar"/>
    <w:uiPriority w:val="99"/>
    <w:semiHidden/>
    <w:unhideWhenUsed/>
    <w:rsid w:val="007820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204A"/>
    <w:rPr>
      <w:lang w:val="en-IN"/>
    </w:rPr>
  </w:style>
  <w:style w:type="paragraph" w:styleId="Footer">
    <w:name w:val="footer"/>
    <w:basedOn w:val="Normal"/>
    <w:link w:val="FooterChar"/>
    <w:uiPriority w:val="99"/>
    <w:semiHidden/>
    <w:unhideWhenUsed/>
    <w:rsid w:val="007820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204A"/>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lastModifiedBy>KB</cp:lastModifiedBy>
  <cp:revision>1</cp:revision>
  <dcterms:created xsi:type="dcterms:W3CDTF">2017-06-27T11:29:00Z</dcterms:created>
  <dcterms:modified xsi:type="dcterms:W3CDTF">2017-06-27T11:29:00Z</dcterms:modified>
</cp:coreProperties>
</file>